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0109F">
        <w:rPr>
          <w:sz w:val="28"/>
          <w:szCs w:val="28"/>
        </w:rPr>
        <w:t xml:space="preserve">прокуратуре </w:t>
      </w:r>
      <w:r w:rsidR="00DC0E6F" w:rsidRPr="003E163C">
        <w:rPr>
          <w:sz w:val="28"/>
          <w:szCs w:val="28"/>
        </w:rPr>
        <w:t>Брянской области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D0109F">
        <w:rPr>
          <w:rFonts w:ascii="Times New Roman" w:hAnsi="Times New Roman" w:cs="Times New Roman"/>
          <w:sz w:val="28"/>
          <w:szCs w:val="28"/>
        </w:rPr>
        <w:t xml:space="preserve"> </w:t>
      </w:r>
      <w:r w:rsidR="00D0109F" w:rsidRPr="00D0109F">
        <w:rPr>
          <w:rFonts w:ascii="Times New Roman" w:hAnsi="Times New Roman" w:cs="Times New Roman"/>
          <w:sz w:val="28"/>
          <w:szCs w:val="28"/>
        </w:rPr>
        <w:t>от 14.04.2022 № 157 о/д «О назначении плановой выездной проверки прокуратуры Брянской области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D0109F">
        <w:rPr>
          <w:rFonts w:ascii="Times New Roman" w:hAnsi="Times New Roman" w:cs="Times New Roman"/>
          <w:sz w:val="28"/>
          <w:szCs w:val="28"/>
        </w:rPr>
        <w:t xml:space="preserve"> </w:t>
      </w:r>
      <w:r w:rsidR="00D0109F" w:rsidRPr="00D0109F">
        <w:rPr>
          <w:rFonts w:ascii="Times New Roman" w:hAnsi="Times New Roman" w:cs="Times New Roman"/>
          <w:sz w:val="28"/>
          <w:szCs w:val="28"/>
        </w:rPr>
        <w:t>использования средств федерального бюджета прокуратурой Брянской области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</w:t>
      </w:r>
      <w:bookmarkStart w:id="0" w:name="_GoBack"/>
      <w:bookmarkEnd w:id="0"/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702605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Российской Федерации не выявлено</w:t>
      </w:r>
      <w:r w:rsidR="004A2FBA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0109F"/>
    <w:rsid w:val="00DC0E6F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22</cp:revision>
  <dcterms:created xsi:type="dcterms:W3CDTF">2020-12-25T13:28:00Z</dcterms:created>
  <dcterms:modified xsi:type="dcterms:W3CDTF">2022-05-27T09:08:00Z</dcterms:modified>
</cp:coreProperties>
</file>